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9C3A" w14:textId="0B38EC69" w:rsidR="0044207E" w:rsidRPr="0044207E" w:rsidRDefault="0044207E">
      <w:pPr>
        <w:rPr>
          <w:b/>
          <w:bCs/>
        </w:rPr>
      </w:pPr>
      <w:r w:rsidRPr="0044207E">
        <w:rPr>
          <w:b/>
          <w:bCs/>
        </w:rPr>
        <w:t xml:space="preserve">RPH </w:t>
      </w:r>
      <w:proofErr w:type="spellStart"/>
      <w:r w:rsidRPr="0044207E">
        <w:rPr>
          <w:b/>
          <w:bCs/>
        </w:rPr>
        <w:t>course</w:t>
      </w:r>
      <w:proofErr w:type="spellEnd"/>
      <w:r w:rsidRPr="0044207E">
        <w:rPr>
          <w:b/>
          <w:bCs/>
        </w:rPr>
        <w:t xml:space="preserve"> </w:t>
      </w:r>
      <w:proofErr w:type="spellStart"/>
      <w:r w:rsidRPr="0044207E">
        <w:rPr>
          <w:b/>
          <w:bCs/>
        </w:rPr>
        <w:t>content</w:t>
      </w:r>
      <w:proofErr w:type="spellEnd"/>
      <w:r w:rsidRPr="0044207E">
        <w:rPr>
          <w:b/>
          <w:bCs/>
        </w:rPr>
        <w:t>:</w:t>
      </w:r>
    </w:p>
    <w:p w14:paraId="5D6B7225" w14:textId="77777777" w:rsidR="0044207E" w:rsidRDefault="0044207E"/>
    <w:p w14:paraId="6B443589" w14:textId="46D7C8B2" w:rsidR="0044207E" w:rsidRPr="0044207E" w:rsidRDefault="0044207E">
      <w:pPr>
        <w:rPr>
          <w:b/>
          <w:bCs/>
        </w:rPr>
      </w:pPr>
      <w:r w:rsidRPr="0044207E">
        <w:rPr>
          <w:b/>
          <w:bCs/>
        </w:rPr>
        <w:t xml:space="preserve">Course </w:t>
      </w:r>
      <w:proofErr w:type="spellStart"/>
      <w:r w:rsidRPr="0044207E">
        <w:rPr>
          <w:b/>
          <w:bCs/>
        </w:rPr>
        <w:t>description</w:t>
      </w:r>
      <w:proofErr w:type="spellEnd"/>
      <w:r w:rsidRPr="0044207E">
        <w:rPr>
          <w:b/>
          <w:bCs/>
        </w:rPr>
        <w:t>:</w:t>
      </w:r>
    </w:p>
    <w:p w14:paraId="6A409BD8" w14:textId="77777777" w:rsidR="0044207E" w:rsidRDefault="0044207E" w:rsidP="0044207E">
      <w:pPr>
        <w:pStyle w:val="StandardWeb"/>
        <w:rPr>
          <w:rFonts w:ascii="Tahoma" w:hAnsi="Tahoma" w:cs="Tahoma"/>
          <w:color w:val="212121"/>
          <w:sz w:val="22"/>
          <w:szCs w:val="22"/>
        </w:rPr>
      </w:pPr>
      <w:r>
        <w:rPr>
          <w:rFonts w:ascii="Tahoma" w:hAnsi="Tahoma" w:cs="Tahoma"/>
          <w:color w:val="212121"/>
          <w:sz w:val="22"/>
          <w:szCs w:val="22"/>
        </w:rPr>
        <w:t>"</w:t>
      </w:r>
      <w:proofErr w:type="spellStart"/>
      <w:r>
        <w:rPr>
          <w:rStyle w:val="Fett"/>
          <w:rFonts w:ascii="Tahoma" w:hAnsi="Tahoma" w:cs="Tahoma"/>
          <w:color w:val="212121"/>
          <w:sz w:val="22"/>
          <w:szCs w:val="22"/>
        </w:rPr>
        <w:t>Bringing</w:t>
      </w:r>
      <w:proofErr w:type="spellEnd"/>
      <w:r>
        <w:rPr>
          <w:rStyle w:val="Fett"/>
          <w:rFonts w:ascii="Tahoma" w:hAnsi="Tahoma" w:cs="Tahoma"/>
          <w:color w:val="212121"/>
          <w:sz w:val="22"/>
          <w:szCs w:val="22"/>
        </w:rPr>
        <w:t xml:space="preserve"> Therapy Radioisotopes </w:t>
      </w:r>
      <w:proofErr w:type="spellStart"/>
      <w:r>
        <w:rPr>
          <w:rStyle w:val="Fett"/>
          <w:rFonts w:ascii="Tahoma" w:hAnsi="Tahoma" w:cs="Tahoma"/>
          <w:color w:val="212121"/>
          <w:sz w:val="22"/>
          <w:szCs w:val="22"/>
        </w:rPr>
        <w:t>into</w:t>
      </w:r>
      <w:proofErr w:type="spellEnd"/>
      <w:r>
        <w:rPr>
          <w:rStyle w:val="Fett"/>
          <w:rFonts w:ascii="Tahoma" w:hAnsi="Tahoma" w:cs="Tahoma"/>
          <w:color w:val="212121"/>
          <w:sz w:val="22"/>
          <w:szCs w:val="22"/>
        </w:rPr>
        <w:t xml:space="preserve"> Clinical </w:t>
      </w:r>
      <w:proofErr w:type="spellStart"/>
      <w:r>
        <w:rPr>
          <w:rStyle w:val="Fett"/>
          <w:rFonts w:ascii="Tahoma" w:hAnsi="Tahoma" w:cs="Tahoma"/>
          <w:color w:val="212121"/>
          <w:sz w:val="22"/>
          <w:szCs w:val="22"/>
        </w:rPr>
        <w:t>Radiopharmacy</w:t>
      </w:r>
      <w:proofErr w:type="spellEnd"/>
      <w:r>
        <w:rPr>
          <w:rStyle w:val="Fett"/>
          <w:rFonts w:ascii="Tahoma" w:hAnsi="Tahoma" w:cs="Tahoma"/>
          <w:color w:val="212121"/>
          <w:sz w:val="22"/>
          <w:szCs w:val="22"/>
        </w:rPr>
        <w:t>"</w:t>
      </w:r>
      <w:r>
        <w:rPr>
          <w:rStyle w:val="apple-converted-space"/>
          <w:rFonts w:ascii="Tahoma" w:hAnsi="Tahoma" w:cs="Tahoma"/>
          <w:color w:val="212121"/>
          <w:sz w:val="22"/>
          <w:szCs w:val="22"/>
        </w:rPr>
        <w:t> 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is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an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advanced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course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designed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to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bridge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gap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between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isotope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production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radiopharmaceutical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preparation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and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clinical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application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. This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course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focuses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on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practical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and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regulatory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hurdles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of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integrating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therapeutic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radionuclides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into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hospital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settings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>.</w:t>
      </w:r>
    </w:p>
    <w:p w14:paraId="4BA7A701" w14:textId="77777777" w:rsidR="0044207E" w:rsidRDefault="0044207E" w:rsidP="0044207E">
      <w:pPr>
        <w:pStyle w:val="StandardWeb"/>
        <w:rPr>
          <w:rFonts w:ascii="Tahoma" w:hAnsi="Tahoma" w:cs="Tahoma"/>
          <w:color w:val="212121"/>
          <w:sz w:val="22"/>
          <w:szCs w:val="22"/>
        </w:rPr>
      </w:pPr>
      <w:proofErr w:type="spellStart"/>
      <w:r>
        <w:rPr>
          <w:rFonts w:ascii="Tahoma" w:hAnsi="Tahoma" w:cs="Tahoma"/>
          <w:color w:val="212121"/>
          <w:sz w:val="22"/>
          <w:szCs w:val="22"/>
        </w:rPr>
        <w:t>Diving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into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production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and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purification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methods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of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emerging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therapeutic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isotopes,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supply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chain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and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matched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pairs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for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theranostics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we’ll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navigate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regulatory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landscape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(cGMP,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marketing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authorizations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, and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clinical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trials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). Understanding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how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radiometals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and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radiohalogens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used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in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therapy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are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used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for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radiopharmaceutical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preparation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correlates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with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quality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control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standards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specific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to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alpha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and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beta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emitters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>.</w:t>
      </w:r>
    </w:p>
    <w:p w14:paraId="79BE9CAA" w14:textId="77777777" w:rsidR="0044207E" w:rsidRDefault="0044207E" w:rsidP="0044207E">
      <w:pPr>
        <w:pStyle w:val="StandardWeb"/>
        <w:rPr>
          <w:rFonts w:ascii="Tahoma" w:hAnsi="Tahoma" w:cs="Tahoma"/>
          <w:color w:val="212121"/>
          <w:sz w:val="22"/>
          <w:szCs w:val="22"/>
        </w:rPr>
      </w:pPr>
      <w:proofErr w:type="spellStart"/>
      <w:r>
        <w:rPr>
          <w:rFonts w:ascii="Tahoma" w:hAnsi="Tahoma" w:cs="Tahoma"/>
          <w:color w:val="212121"/>
          <w:sz w:val="22"/>
          <w:szCs w:val="22"/>
        </w:rPr>
        <w:t>We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will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focus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on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transitioning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from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research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lab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to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clinical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radiopharmacy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revising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documentation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requirements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and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facility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design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for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high-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energy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beta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and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alpha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particles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, and also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safety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protocols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for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pharmacists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radiochemists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and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technicians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>.</w:t>
      </w:r>
    </w:p>
    <w:p w14:paraId="208D14A7" w14:textId="77777777" w:rsidR="0044207E" w:rsidRDefault="0044207E" w:rsidP="0044207E">
      <w:pPr>
        <w:pStyle w:val="StandardWeb"/>
        <w:rPr>
          <w:rFonts w:ascii="Tahoma" w:hAnsi="Tahoma" w:cs="Tahoma"/>
          <w:color w:val="212121"/>
          <w:sz w:val="22"/>
          <w:szCs w:val="22"/>
        </w:rPr>
      </w:pPr>
      <w:r>
        <w:rPr>
          <w:rFonts w:ascii="Tahoma" w:hAnsi="Tahoma" w:cs="Tahoma"/>
          <w:color w:val="212121"/>
          <w:sz w:val="22"/>
          <w:szCs w:val="22"/>
        </w:rPr>
        <w:t xml:space="preserve">This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course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provides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blueprint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for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establishing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a modern,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therapy-ready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radiopharmacy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moving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beyond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diagnostic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imaging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into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the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era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of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personalized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molecular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12121"/>
          <w:sz w:val="22"/>
          <w:szCs w:val="22"/>
        </w:rPr>
        <w:t>radiotherapy</w:t>
      </w:r>
      <w:proofErr w:type="spellEnd"/>
      <w:r>
        <w:rPr>
          <w:rFonts w:ascii="Tahoma" w:hAnsi="Tahoma" w:cs="Tahoma"/>
          <w:color w:val="212121"/>
          <w:sz w:val="22"/>
          <w:szCs w:val="22"/>
        </w:rPr>
        <w:t>.</w:t>
      </w:r>
    </w:p>
    <w:p w14:paraId="7BAAA596" w14:textId="77777777" w:rsidR="0044207E" w:rsidRDefault="0044207E"/>
    <w:p w14:paraId="364B0E64" w14:textId="71EA5709" w:rsidR="0044207E" w:rsidRPr="0044207E" w:rsidRDefault="0044207E">
      <w:pPr>
        <w:rPr>
          <w:b/>
          <w:bCs/>
        </w:rPr>
      </w:pPr>
      <w:r w:rsidRPr="0044207E">
        <w:rPr>
          <w:b/>
          <w:bCs/>
        </w:rPr>
        <w:t xml:space="preserve">Learning </w:t>
      </w:r>
      <w:proofErr w:type="spellStart"/>
      <w:r w:rsidRPr="0044207E">
        <w:rPr>
          <w:b/>
          <w:bCs/>
        </w:rPr>
        <w:t>objectives</w:t>
      </w:r>
      <w:proofErr w:type="spellEnd"/>
      <w:r w:rsidRPr="0044207E">
        <w:rPr>
          <w:b/>
          <w:bCs/>
        </w:rPr>
        <w:t>:</w:t>
      </w:r>
    </w:p>
    <w:p w14:paraId="6C9699C5" w14:textId="2D8386C6" w:rsidR="0044207E" w:rsidRDefault="0044207E">
      <w:r w:rsidRPr="0044207E">
        <w:t xml:space="preserve">General </w:t>
      </w:r>
      <w:proofErr w:type="spellStart"/>
      <w:r w:rsidRPr="0044207E">
        <w:t>knowledge</w:t>
      </w:r>
      <w:proofErr w:type="spellEnd"/>
      <w:r w:rsidRPr="0044207E">
        <w:t xml:space="preserve"> </w:t>
      </w:r>
      <w:proofErr w:type="spellStart"/>
      <w:r w:rsidRPr="0044207E">
        <w:t>regarding</w:t>
      </w:r>
      <w:proofErr w:type="spellEnd"/>
      <w:r w:rsidRPr="0044207E">
        <w:t xml:space="preserve"> GMP and cGMP </w:t>
      </w:r>
      <w:proofErr w:type="spellStart"/>
      <w:r w:rsidRPr="0044207E">
        <w:t>for</w:t>
      </w:r>
      <w:proofErr w:type="spellEnd"/>
      <w:r w:rsidRPr="0044207E">
        <w:t xml:space="preserve"> </w:t>
      </w:r>
      <w:proofErr w:type="spellStart"/>
      <w:r w:rsidRPr="0044207E">
        <w:t>Radiopharmaceuticals</w:t>
      </w:r>
      <w:proofErr w:type="spellEnd"/>
      <w:r w:rsidRPr="0044207E">
        <w:t xml:space="preserve"> </w:t>
      </w:r>
      <w:proofErr w:type="spellStart"/>
      <w:r w:rsidRPr="0044207E">
        <w:t>principles</w:t>
      </w:r>
      <w:proofErr w:type="spellEnd"/>
      <w:r w:rsidRPr="0044207E">
        <w:t xml:space="preserve"> and </w:t>
      </w:r>
      <w:proofErr w:type="spellStart"/>
      <w:r w:rsidRPr="0044207E">
        <w:t>guidelines</w:t>
      </w:r>
      <w:proofErr w:type="spellEnd"/>
      <w:r w:rsidRPr="0044207E">
        <w:t>.</w:t>
      </w:r>
    </w:p>
    <w:p w14:paraId="392F40AD" w14:textId="77777777" w:rsidR="0044207E" w:rsidRDefault="0044207E"/>
    <w:p w14:paraId="60E9F0C2" w14:textId="1F71DC86" w:rsidR="0044207E" w:rsidRPr="0044207E" w:rsidRDefault="0044207E">
      <w:pPr>
        <w:rPr>
          <w:b/>
          <w:bCs/>
        </w:rPr>
      </w:pPr>
      <w:r w:rsidRPr="0044207E">
        <w:rPr>
          <w:b/>
          <w:bCs/>
        </w:rPr>
        <w:t xml:space="preserve">Target </w:t>
      </w:r>
      <w:proofErr w:type="spellStart"/>
      <w:r w:rsidRPr="0044207E">
        <w:rPr>
          <w:b/>
          <w:bCs/>
        </w:rPr>
        <w:t>audience</w:t>
      </w:r>
      <w:proofErr w:type="spellEnd"/>
      <w:r w:rsidRPr="0044207E">
        <w:rPr>
          <w:b/>
          <w:bCs/>
        </w:rPr>
        <w:t>:</w:t>
      </w:r>
    </w:p>
    <w:p w14:paraId="7A66D883" w14:textId="2CDA6122" w:rsidR="0044207E" w:rsidRDefault="0044207E">
      <w:r w:rsidRPr="0044207E">
        <w:t xml:space="preserve">Hospital and </w:t>
      </w:r>
      <w:proofErr w:type="spellStart"/>
      <w:r w:rsidRPr="0044207E">
        <w:t>production</w:t>
      </w:r>
      <w:proofErr w:type="spellEnd"/>
      <w:r w:rsidRPr="0044207E">
        <w:t xml:space="preserve"> </w:t>
      </w:r>
      <w:proofErr w:type="spellStart"/>
      <w:r w:rsidRPr="0044207E">
        <w:t>radiopharmacists</w:t>
      </w:r>
      <w:proofErr w:type="spellEnd"/>
      <w:r w:rsidRPr="0044207E">
        <w:t xml:space="preserve">, and </w:t>
      </w:r>
      <w:proofErr w:type="spellStart"/>
      <w:r w:rsidRPr="0044207E">
        <w:t>radiochemists</w:t>
      </w:r>
      <w:proofErr w:type="spellEnd"/>
      <w:r w:rsidRPr="0044207E">
        <w:t xml:space="preserve"> </w:t>
      </w:r>
      <w:proofErr w:type="spellStart"/>
      <w:r w:rsidRPr="0044207E">
        <w:t>involved</w:t>
      </w:r>
      <w:proofErr w:type="spellEnd"/>
      <w:r w:rsidRPr="0044207E">
        <w:t xml:space="preserve"> in </w:t>
      </w:r>
      <w:proofErr w:type="spellStart"/>
      <w:r w:rsidRPr="0044207E">
        <w:t>clinical</w:t>
      </w:r>
      <w:proofErr w:type="spellEnd"/>
      <w:r w:rsidRPr="0044207E">
        <w:t xml:space="preserve"> </w:t>
      </w:r>
      <w:proofErr w:type="spellStart"/>
      <w:r w:rsidRPr="0044207E">
        <w:t>trials</w:t>
      </w:r>
      <w:proofErr w:type="spellEnd"/>
      <w:r w:rsidRPr="0044207E">
        <w:t xml:space="preserve"> </w:t>
      </w:r>
      <w:proofErr w:type="spellStart"/>
      <w:r w:rsidRPr="0044207E">
        <w:t>with</w:t>
      </w:r>
      <w:proofErr w:type="spellEnd"/>
      <w:r w:rsidRPr="0044207E">
        <w:t xml:space="preserve"> </w:t>
      </w:r>
      <w:proofErr w:type="spellStart"/>
      <w:r w:rsidRPr="0044207E">
        <w:t>radiopharmaceuticals</w:t>
      </w:r>
      <w:proofErr w:type="spellEnd"/>
      <w:r w:rsidRPr="0044207E">
        <w:t xml:space="preserve">, </w:t>
      </w:r>
      <w:proofErr w:type="spellStart"/>
      <w:r w:rsidRPr="0044207E">
        <w:t>hospital</w:t>
      </w:r>
      <w:proofErr w:type="spellEnd"/>
      <w:r w:rsidRPr="0044207E">
        <w:t xml:space="preserve"> </w:t>
      </w:r>
      <w:proofErr w:type="spellStart"/>
      <w:r w:rsidRPr="0044207E">
        <w:t>radiopharmacy</w:t>
      </w:r>
      <w:proofErr w:type="spellEnd"/>
      <w:r w:rsidRPr="0044207E">
        <w:t xml:space="preserve"> and </w:t>
      </w:r>
      <w:proofErr w:type="spellStart"/>
      <w:r w:rsidRPr="0044207E">
        <w:t>radiopharmaceutical</w:t>
      </w:r>
      <w:proofErr w:type="spellEnd"/>
      <w:r w:rsidRPr="0044207E">
        <w:t xml:space="preserve"> </w:t>
      </w:r>
      <w:proofErr w:type="spellStart"/>
      <w:r w:rsidRPr="0044207E">
        <w:t>production</w:t>
      </w:r>
      <w:proofErr w:type="spellEnd"/>
      <w:r w:rsidRPr="0044207E">
        <w:t>.</w:t>
      </w:r>
    </w:p>
    <w:sectPr w:rsidR="004420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7E"/>
    <w:rsid w:val="0044207E"/>
    <w:rsid w:val="00D0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A6ECF5"/>
  <w15:chartTrackingRefBased/>
  <w15:docId w15:val="{A27724F7-FBDA-6D4A-9ADC-EAE3D02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2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2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2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2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2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2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2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2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2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2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2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2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20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20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20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20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20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20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2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2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2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2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20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20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20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2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20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207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4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44207E"/>
    <w:rPr>
      <w:b/>
      <w:bCs/>
    </w:rPr>
  </w:style>
  <w:style w:type="character" w:customStyle="1" w:styleId="apple-converted-space">
    <w:name w:val="apple-converted-space"/>
    <w:basedOn w:val="Absatz-Standardschriftart"/>
    <w:rsid w:val="0044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Ashri</dc:creator>
  <cp:keywords/>
  <dc:description/>
  <cp:lastModifiedBy>Nabila Ashri</cp:lastModifiedBy>
  <cp:revision>1</cp:revision>
  <dcterms:created xsi:type="dcterms:W3CDTF">2026-04-16T11:52:00Z</dcterms:created>
  <dcterms:modified xsi:type="dcterms:W3CDTF">2026-04-16T11:54:00Z</dcterms:modified>
</cp:coreProperties>
</file>